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ascii="Helvetica" w:hAnsi="Helvetica" w:eastAsia="Helvetica" w:cs="Helvetica"/>
          <w:b/>
          <w:bCs/>
          <w:i w:val="0"/>
          <w:iCs w:val="0"/>
          <w:caps w:val="0"/>
          <w:color w:val="000000"/>
          <w:spacing w:val="0"/>
          <w:sz w:val="30"/>
          <w:szCs w:val="30"/>
          <w:bdr w:val="none" w:color="auto" w:sz="0" w:space="0"/>
          <w:shd w:val="clear" w:fill="FFFFFF"/>
        </w:rPr>
        <w:t>学校食堂食品安全季度检查表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default" w:eastAsia="宋体"/>
          <w:lang w:val="en-US" w:eastAsia="zh-CN"/>
        </w:rPr>
      </w:pPr>
      <w:r>
        <w:rPr>
          <w:rFonts w:hint="default" w:ascii="Helvetica" w:hAnsi="Helvetica" w:eastAsia="Helvetica" w:cs="Helvetica"/>
          <w:i w:val="0"/>
          <w:iCs w:val="0"/>
          <w:caps w:val="0"/>
          <w:color w:val="000000"/>
          <w:spacing w:val="0"/>
          <w:sz w:val="21"/>
          <w:szCs w:val="21"/>
          <w:bdr w:val="none" w:color="auto" w:sz="0" w:space="0"/>
          <w:shd w:val="clear" w:fill="FFFFFF"/>
        </w:rPr>
        <w:t>名称：</w:t>
      </w:r>
      <w:r>
        <w:rPr>
          <w:rFonts w:hint="default" w:ascii="Helvetica" w:hAnsi="Helvetica" w:eastAsia="Helvetica" w:cs="Helvetica"/>
          <w:i w:val="0"/>
          <w:iCs w:val="0"/>
          <w:caps w:val="0"/>
          <w:color w:val="000000"/>
          <w:spacing w:val="0"/>
          <w:sz w:val="21"/>
          <w:szCs w:val="21"/>
          <w:u w:val="single"/>
          <w:bdr w:val="none" w:color="auto" w:sz="0" w:space="0"/>
          <w:shd w:val="clear" w:fill="FFFFFF"/>
        </w:rPr>
        <w:t xml:space="preserve"> </w:t>
      </w:r>
      <w:r>
        <w:rPr>
          <w:rFonts w:hint="eastAsia" w:ascii="Helvetica" w:hAnsi="Helvetica" w:eastAsia="宋体" w:cs="Helvetica"/>
          <w:i w:val="0"/>
          <w:iCs w:val="0"/>
          <w:caps w:val="0"/>
          <w:color w:val="000000"/>
          <w:spacing w:val="0"/>
          <w:sz w:val="21"/>
          <w:szCs w:val="21"/>
          <w:u w:val="single"/>
          <w:bdr w:val="none" w:color="auto" w:sz="0" w:space="0"/>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default" w:eastAsia="宋体"/>
          <w:lang w:val="en-US" w:eastAsia="zh-CN"/>
        </w:rPr>
      </w:pPr>
      <w:r>
        <w:rPr>
          <w:rFonts w:hint="default" w:ascii="Helvetica" w:hAnsi="Helvetica" w:eastAsia="Helvetica" w:cs="Helvetica"/>
          <w:i w:val="0"/>
          <w:iCs w:val="0"/>
          <w:caps w:val="0"/>
          <w:color w:val="000000"/>
          <w:spacing w:val="0"/>
          <w:sz w:val="21"/>
          <w:szCs w:val="21"/>
          <w:bdr w:val="none" w:color="auto" w:sz="0" w:space="0"/>
          <w:shd w:val="clear" w:fill="FFFFFF"/>
        </w:rPr>
        <w:t>负责人：</w:t>
      </w:r>
      <w:r>
        <w:rPr>
          <w:rFonts w:hint="default" w:ascii="Helvetica" w:hAnsi="Helvetica" w:eastAsia="Helvetica" w:cs="Helvetica"/>
          <w:i w:val="0"/>
          <w:iCs w:val="0"/>
          <w:caps w:val="0"/>
          <w:color w:val="000000"/>
          <w:spacing w:val="0"/>
          <w:sz w:val="21"/>
          <w:szCs w:val="21"/>
          <w:u w:val="single"/>
          <w:shd w:val="clear" w:fill="FFFFFF"/>
        </w:rPr>
        <w:t xml:space="preserve"> </w:t>
      </w:r>
      <w:r>
        <w:rPr>
          <w:rFonts w:hint="eastAsia" w:ascii="Helvetica" w:hAnsi="Helvetica" w:eastAsia="宋体" w:cs="Helvetica"/>
          <w:i w:val="0"/>
          <w:iCs w:val="0"/>
          <w:caps w:val="0"/>
          <w:color w:val="000000"/>
          <w:spacing w:val="0"/>
          <w:sz w:val="21"/>
          <w:szCs w:val="21"/>
          <w:u w:val="single"/>
          <w:shd w:val="clear" w:fill="FFFFFF"/>
          <w:lang w:val="en-US" w:eastAsia="zh-CN"/>
        </w:rPr>
        <w:t xml:space="preserve">         </w:t>
      </w:r>
      <w:r>
        <w:rPr>
          <w:rFonts w:hint="default" w:ascii="Helvetica" w:hAnsi="Helvetica" w:eastAsia="Helvetica" w:cs="Helvetica"/>
          <w:i w:val="0"/>
          <w:iCs w:val="0"/>
          <w:caps w:val="0"/>
          <w:color w:val="000000"/>
          <w:spacing w:val="0"/>
          <w:sz w:val="21"/>
          <w:szCs w:val="21"/>
          <w:bdr w:val="none" w:color="auto" w:sz="0" w:space="0"/>
          <w:shd w:val="clear" w:fill="FFFFFF"/>
        </w:rPr>
        <w:t xml:space="preserve"> </w:t>
      </w:r>
      <w:r>
        <w:rPr>
          <w:rFonts w:hint="eastAsia" w:ascii="Helvetica" w:hAnsi="Helvetica" w:eastAsia="宋体" w:cs="Helvetica"/>
          <w:i w:val="0"/>
          <w:iCs w:val="0"/>
          <w:caps w:val="0"/>
          <w:color w:val="000000"/>
          <w:spacing w:val="0"/>
          <w:sz w:val="21"/>
          <w:szCs w:val="21"/>
          <w:bdr w:val="none" w:color="auto" w:sz="0" w:space="0"/>
          <w:shd w:val="clear" w:fill="FFFFFF"/>
          <w:lang w:val="en-US" w:eastAsia="zh-CN"/>
        </w:rPr>
        <w:t xml:space="preserve">        </w:t>
      </w:r>
      <w:bookmarkStart w:id="0" w:name="_GoBack"/>
      <w:bookmarkEnd w:id="0"/>
      <w:r>
        <w:rPr>
          <w:rFonts w:hint="default" w:ascii="Helvetica" w:hAnsi="Helvetica" w:eastAsia="Helvetica" w:cs="Helvetica"/>
          <w:i w:val="0"/>
          <w:iCs w:val="0"/>
          <w:caps w:val="0"/>
          <w:color w:val="000000"/>
          <w:spacing w:val="0"/>
          <w:sz w:val="21"/>
          <w:szCs w:val="21"/>
          <w:bdr w:val="none" w:color="auto" w:sz="0" w:space="0"/>
          <w:shd w:val="clear" w:fill="FFFFFF"/>
        </w:rPr>
        <w:t>联系电话：</w:t>
      </w:r>
      <w:r>
        <w:rPr>
          <w:rFonts w:hint="default" w:ascii="Helvetica" w:hAnsi="Helvetica" w:eastAsia="Helvetica" w:cs="Helvetica"/>
          <w:i w:val="0"/>
          <w:iCs w:val="0"/>
          <w:caps w:val="0"/>
          <w:color w:val="000000"/>
          <w:spacing w:val="0"/>
          <w:sz w:val="21"/>
          <w:szCs w:val="21"/>
          <w:u w:val="single"/>
          <w:bdr w:val="none" w:color="auto" w:sz="0" w:space="0"/>
          <w:shd w:val="clear" w:fill="FFFFFF"/>
        </w:rPr>
        <w:t xml:space="preserve"> </w:t>
      </w:r>
      <w:r>
        <w:rPr>
          <w:rFonts w:hint="eastAsia" w:ascii="Helvetica" w:hAnsi="Helvetica" w:eastAsia="宋体" w:cs="Helvetica"/>
          <w:i w:val="0"/>
          <w:iCs w:val="0"/>
          <w:caps w:val="0"/>
          <w:color w:val="000000"/>
          <w:spacing w:val="0"/>
          <w:sz w:val="21"/>
          <w:szCs w:val="21"/>
          <w:u w:val="single"/>
          <w:bdr w:val="none" w:color="auto" w:sz="0" w:space="0"/>
          <w:shd w:val="clear" w:fill="FFFFFF"/>
          <w:lang w:val="en-US" w:eastAsia="zh-CN"/>
        </w:rPr>
        <w:t xml:space="preserve">               </w:t>
      </w:r>
      <w:r>
        <w:rPr>
          <w:rFonts w:hint="default" w:ascii="Helvetica" w:hAnsi="Helvetica" w:eastAsia="Helvetica" w:cs="Helvetica"/>
          <w:i w:val="0"/>
          <w:iCs w:val="0"/>
          <w:caps w:val="0"/>
          <w:color w:val="000000"/>
          <w:spacing w:val="0"/>
          <w:sz w:val="21"/>
          <w:szCs w:val="21"/>
          <w:bdr w:val="none" w:color="auto" w:sz="0" w:space="0"/>
          <w:shd w:val="clear" w:fill="FFFFFF"/>
        </w:rPr>
        <w:t>检查时间：</w:t>
      </w:r>
      <w:r>
        <w:rPr>
          <w:rFonts w:hint="default" w:ascii="Helvetica" w:hAnsi="Helvetica" w:eastAsia="Helvetica" w:cs="Helvetica"/>
          <w:i w:val="0"/>
          <w:iCs w:val="0"/>
          <w:caps w:val="0"/>
          <w:color w:val="000000"/>
          <w:spacing w:val="0"/>
          <w:sz w:val="21"/>
          <w:szCs w:val="21"/>
          <w:u w:val="single"/>
          <w:bdr w:val="none" w:color="auto" w:sz="0" w:space="0"/>
          <w:shd w:val="clear" w:fill="FFFFFF"/>
        </w:rPr>
        <w:t xml:space="preserve"> </w:t>
      </w:r>
      <w:r>
        <w:rPr>
          <w:rFonts w:hint="eastAsia" w:ascii="Helvetica" w:hAnsi="Helvetica" w:eastAsia="宋体" w:cs="Helvetica"/>
          <w:i w:val="0"/>
          <w:iCs w:val="0"/>
          <w:caps w:val="0"/>
          <w:color w:val="000000"/>
          <w:spacing w:val="0"/>
          <w:sz w:val="21"/>
          <w:szCs w:val="21"/>
          <w:u w:val="single"/>
          <w:bdr w:val="none" w:color="auto" w:sz="0" w:space="0"/>
          <w:shd w:val="clear" w:fill="FFFFFF"/>
          <w:lang w:val="en-US" w:eastAsia="zh-CN"/>
        </w:rPr>
        <w:t xml:space="preserve">                </w:t>
      </w:r>
    </w:p>
    <w:tbl>
      <w:tblPr>
        <w:tblW w:w="8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037"/>
        <w:gridCol w:w="6655"/>
        <w:gridCol w:w="368"/>
        <w:gridCol w:w="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项目检查</w:t>
            </w: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检查内容</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是</w:t>
            </w: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1"/>
                <w:szCs w:val="21"/>
                <w:bdr w:val="none" w:color="auto" w:sz="0" w:space="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情况</w:t>
            </w: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具有有效许可证</w:t>
            </w:r>
          </w:p>
        </w:tc>
        <w:tc>
          <w:tcPr>
            <w:tcW w:w="368" w:type="dxa"/>
            <w:shd w:val="clear"/>
            <w:tcMar>
              <w:top w:w="30" w:type="dxa"/>
              <w:left w:w="75" w:type="dxa"/>
              <w:bottom w:w="30" w:type="dxa"/>
              <w:right w:w="75" w:type="dxa"/>
            </w:tcMar>
            <w:vAlign w:val="top"/>
          </w:tcPr>
          <w:p>
            <w:pPr>
              <w:rPr>
                <w:rFonts w:hint="eastAsia" w:ascii="宋体"/>
                <w:sz w:val="24"/>
                <w:szCs w:val="24"/>
              </w:rPr>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未超出许可经营范围</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食品安全管理情况</w:t>
            </w: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建立了以校长为第一责任人的食品安全责任制，明确各环节、各岗位从业人员的责任</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有健全的食品安全管理组织机构</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有专职食品安全管理人员</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管理情况</w:t>
            </w: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建立了从业人员健康管理档案</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从业人员具有有效的健康证明</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未发现患有国务院卫生行政部门规定的有碍食品卫生疾病的从业人员上岗</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开展食品安全知识和技能培训，从业人员掌握基本知识</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索证索票落实情况</w:t>
            </w: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食堂采购食品及原料、食品添加剂及食品相关产品有验收和进货台账</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索证索票不存在国家禁止使用或来源不明的食品及原料、 食品添加剂及食品相关产品</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食用油脂、 散装食品、一次性餐盒和筷子的进货渠道符合规定，落实索证索票制度</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原料贮存符合安全要求，库存食品、调料没有“三无”产品</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清洗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消毒情况</w:t>
            </w: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配备了有效消毒设施</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清洗消毒池与其他水池未混用</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餐饮具消毒卫生清洁， 符合要求</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设立专用餐具保洁设施(柜)</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加工制作管理情况</w:t>
            </w: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没有使用超期变质食品原料等影响食品安全的行为</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生熟食品未存在交叉污染</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按规定留样， 有留样设备，留样设备正常运转</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水质符合卫生要求(标准)</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pPr>
    </w:p>
    <w:tbl>
      <w:tblPr>
        <w:tblW w:w="8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1037"/>
        <w:gridCol w:w="1214"/>
        <w:gridCol w:w="5441"/>
        <w:gridCol w:w="368"/>
        <w:gridCol w:w="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wAfter w:w="0" w:type="auto"/>
        </w:trPr>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食品添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加剂情况</w:t>
            </w:r>
          </w:p>
        </w:tc>
        <w:tc>
          <w:tcPr>
            <w:tcW w:w="6655"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达到专店采购、 专柜存放、 专人负责、专用工具、专用台账要求</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wAfter w:w="0" w:type="auto"/>
        </w:trPr>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无违法违规使用食品添加剂和非食用物质， 以及储存、使用亚硝酸盐情况</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wAfter w:w="0" w:type="auto"/>
        </w:trPr>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环境卫生情况</w:t>
            </w:r>
          </w:p>
        </w:tc>
        <w:tc>
          <w:tcPr>
            <w:tcW w:w="6655"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厨房是否清洁卫生</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Pr>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就餐场所是否清洁卫生，环境良好</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Pr>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有消除老鼠、蟑螂、苍蝇和其他有害昆虫及孳生条件的防护措施</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Pr>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月度自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查情况</w:t>
            </w:r>
          </w:p>
        </w:tc>
        <w:tc>
          <w:tcPr>
            <w:tcW w:w="6655"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建立月度自查制度，并有月度自查记录</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Pr>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6655"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校长定期召开食品安全专题会议，并对食品安全情况进行检查</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Pr>
        <w:tc>
          <w:tcPr>
            <w:tcW w:w="103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应急体系</w:t>
            </w:r>
          </w:p>
        </w:tc>
        <w:tc>
          <w:tcPr>
            <w:tcW w:w="6655"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应急体系制定实际有效的食品安全突发事件应急处置预案</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上次检查问题整改情况</w:t>
            </w:r>
          </w:p>
        </w:tc>
        <w:tc>
          <w:tcPr>
            <w:tcW w:w="1214"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发现问题</w:t>
            </w:r>
          </w:p>
        </w:tc>
        <w:tc>
          <w:tcPr>
            <w:tcW w:w="5441"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整改落实情况</w:t>
            </w: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vMerge w:val="continue"/>
            <w:shd w:val="clear"/>
            <w:tcMar>
              <w:top w:w="30" w:type="dxa"/>
              <w:left w:w="75" w:type="dxa"/>
              <w:bottom w:w="30" w:type="dxa"/>
              <w:right w:w="75" w:type="dxa"/>
            </w:tcMar>
            <w:vAlign w:val="top"/>
          </w:tcPr>
          <w:p>
            <w:pPr>
              <w:rPr>
                <w:rFonts w:hint="eastAsia" w:ascii="宋体"/>
                <w:sz w:val="24"/>
                <w:szCs w:val="24"/>
              </w:rPr>
            </w:pPr>
          </w:p>
        </w:tc>
        <w:tc>
          <w:tcPr>
            <w:tcW w:w="1214"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5441"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Pr>
        <w:tc>
          <w:tcPr>
            <w:tcW w:w="103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sz w:val="18"/>
                <w:szCs w:val="18"/>
                <w:bdr w:val="none" w:color="auto" w:sz="0" w:space="0"/>
              </w:rPr>
              <w:t>存在问题</w:t>
            </w:r>
          </w:p>
        </w:tc>
        <w:tc>
          <w:tcPr>
            <w:tcW w:w="6655"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6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382"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pPr>
      <w:r>
        <w:rPr>
          <w:rFonts w:ascii="宋体" w:hAnsi="宋体" w:eastAsia="宋体" w:cs="宋体"/>
          <w:i w:val="0"/>
          <w:iCs w:val="0"/>
          <w:caps w:val="0"/>
          <w:color w:val="000000"/>
          <w:spacing w:val="0"/>
          <w:sz w:val="18"/>
          <w:szCs w:val="18"/>
          <w:bdr w:val="none" w:color="auto" w:sz="0" w:space="0"/>
          <w:shd w:val="clear" w:fill="FFFFFF"/>
        </w:rPr>
        <w:t xml:space="preserve">备注: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pPr>
      <w:r>
        <w:rPr>
          <w:rFonts w:ascii="宋体" w:hAnsi="宋体" w:eastAsia="宋体" w:cs="宋体"/>
          <w:i w:val="0"/>
          <w:iCs w:val="0"/>
          <w:caps w:val="0"/>
          <w:color w:val="000000"/>
          <w:spacing w:val="0"/>
          <w:sz w:val="18"/>
          <w:szCs w:val="18"/>
          <w:bdr w:val="none" w:color="auto" w:sz="0" w:space="0"/>
          <w:shd w:val="clear" w:fill="FFFFFF"/>
        </w:rPr>
        <w:t>选择“否”项的应在“存在问题”栏里对问题予以详细说明。</w:t>
      </w:r>
      <w:r>
        <w:rPr>
          <w:rFonts w:hint="default" w:ascii="Helvetica" w:hAnsi="Helvetica" w:eastAsia="Helvetica" w:cs="Helvetica"/>
          <w:i w:val="0"/>
          <w:iCs w:val="0"/>
          <w:caps w:val="0"/>
          <w:color w:val="000000"/>
          <w:spacing w:val="0"/>
          <w:sz w:val="21"/>
          <w:szCs w:val="21"/>
          <w:bdr w:val="none" w:color="auto" w:sz="0" w:space="0"/>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default" w:eastAsia="宋体"/>
          <w:lang w:val="en-US" w:eastAsia="zh-CN"/>
        </w:rPr>
      </w:pPr>
      <w:r>
        <w:rPr>
          <w:rFonts w:hint="default" w:ascii="Helvetica" w:hAnsi="Helvetica" w:eastAsia="Helvetica" w:cs="Helvetica"/>
          <w:i w:val="0"/>
          <w:iCs w:val="0"/>
          <w:caps w:val="0"/>
          <w:color w:val="000000"/>
          <w:spacing w:val="0"/>
          <w:sz w:val="21"/>
          <w:szCs w:val="21"/>
          <w:bdr w:val="none" w:color="auto" w:sz="0" w:space="0"/>
          <w:shd w:val="clear" w:fill="FFFFFF"/>
        </w:rPr>
        <w:t xml:space="preserve">检查人(签字): </w:t>
      </w:r>
      <w:r>
        <w:rPr>
          <w:rFonts w:hint="default" w:ascii="Helvetica" w:hAnsi="Helvetica" w:eastAsia="Helvetica" w:cs="Helvetica"/>
          <w:i w:val="0"/>
          <w:iCs w:val="0"/>
          <w:caps w:val="0"/>
          <w:color w:val="000000"/>
          <w:spacing w:val="0"/>
          <w:sz w:val="21"/>
          <w:szCs w:val="21"/>
          <w:u w:val="single"/>
          <w:shd w:val="clear" w:fill="FFFFFF"/>
        </w:rPr>
        <w:t xml:space="preserve"> </w:t>
      </w:r>
      <w:r>
        <w:rPr>
          <w:rFonts w:hint="eastAsia" w:ascii="Helvetica" w:hAnsi="Helvetica" w:eastAsia="宋体" w:cs="Helvetica"/>
          <w:i w:val="0"/>
          <w:iCs w:val="0"/>
          <w:caps w:val="0"/>
          <w:color w:val="000000"/>
          <w:spacing w:val="0"/>
          <w:sz w:val="21"/>
          <w:szCs w:val="21"/>
          <w:u w:val="single"/>
          <w:shd w:val="clear" w:fill="FFFFFF"/>
          <w:lang w:val="en-US" w:eastAsia="zh-CN"/>
        </w:rPr>
        <w:t xml:space="preserve">         </w:t>
      </w:r>
      <w:r>
        <w:rPr>
          <w:rFonts w:hint="eastAsia" w:ascii="Helvetica" w:hAnsi="Helvetica" w:eastAsia="宋体" w:cs="Helvetica"/>
          <w:i w:val="0"/>
          <w:iCs w:val="0"/>
          <w:caps w:val="0"/>
          <w:color w:val="000000"/>
          <w:spacing w:val="0"/>
          <w:sz w:val="21"/>
          <w:szCs w:val="21"/>
          <w:bdr w:val="none" w:color="auto" w:sz="0" w:space="0"/>
          <w:shd w:val="clear" w:fill="FFFFFF"/>
          <w:lang w:val="en-US" w:eastAsia="zh-CN"/>
        </w:rPr>
        <w:t xml:space="preserve">                            </w:t>
      </w:r>
      <w:r>
        <w:rPr>
          <w:rFonts w:hint="default" w:ascii="Helvetica" w:hAnsi="Helvetica" w:eastAsia="Helvetica" w:cs="Helvetica"/>
          <w:i w:val="0"/>
          <w:iCs w:val="0"/>
          <w:caps w:val="0"/>
          <w:color w:val="000000"/>
          <w:spacing w:val="0"/>
          <w:sz w:val="21"/>
          <w:szCs w:val="21"/>
          <w:bdr w:val="none" w:color="auto" w:sz="0" w:space="0"/>
          <w:shd w:val="clear" w:fill="FFFFFF"/>
        </w:rPr>
        <w:t>学校负责人(签字):</w:t>
      </w:r>
      <w:r>
        <w:rPr>
          <w:rFonts w:hint="default" w:ascii="Helvetica" w:hAnsi="Helvetica" w:eastAsia="Helvetica" w:cs="Helvetica"/>
          <w:i w:val="0"/>
          <w:iCs w:val="0"/>
          <w:caps w:val="0"/>
          <w:color w:val="000000"/>
          <w:spacing w:val="0"/>
          <w:sz w:val="21"/>
          <w:szCs w:val="21"/>
          <w:u w:val="single"/>
          <w:bdr w:val="none" w:color="auto" w:sz="0" w:space="0"/>
          <w:shd w:val="clear" w:fill="FFFFFF"/>
        </w:rPr>
        <w:t xml:space="preserve"> </w:t>
      </w:r>
      <w:r>
        <w:rPr>
          <w:rFonts w:hint="eastAsia" w:ascii="Helvetica" w:hAnsi="Helvetica" w:eastAsia="宋体" w:cs="Helvetica"/>
          <w:i w:val="0"/>
          <w:iCs w:val="0"/>
          <w:caps w:val="0"/>
          <w:color w:val="000000"/>
          <w:spacing w:val="0"/>
          <w:sz w:val="21"/>
          <w:szCs w:val="21"/>
          <w:u w:val="single"/>
          <w:bdr w:val="none" w:color="auto" w:sz="0" w:space="0"/>
          <w:shd w:val="clear"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Y2U1ZTUyZTFkZmM0MDFkOWFmOWJhZjQ5ZGE5YzMifQ=="/>
  </w:docVars>
  <w:rsids>
    <w:rsidRoot w:val="4A4247AB"/>
    <w:rsid w:val="4A4247AB"/>
    <w:rsid w:val="62A0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2023-03-28T13:38:00Z</dcterms:created>
  <dc:creator>A 小芳（299送138）</dc:creator>
  <cp:lastModifiedBy>A 小芳（299送138）</cp:lastModifiedBy>
  <dcterms:modified xsi:type="dcterms:W3CDTF">2023-03-28T13:42:24Z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26E307FEA3D844669BE1A8FAA7904D63</vt:lpwstr>
  </property>
</Properties>
</file>